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363E" w:rsidRPr="00F90F94" w:rsidRDefault="007C3525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8B363E" w:rsidRPr="00F90F94" w:rsidRDefault="007C3525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559"/>
        <w:gridCol w:w="7119"/>
      </w:tblGrid>
      <w:tr w:rsidR="008B363E" w:rsidRPr="00F90F94" w:rsidTr="00594A36">
        <w:trPr>
          <w:trHeight w:val="440"/>
        </w:trPr>
        <w:tc>
          <w:tcPr>
            <w:tcW w:w="7559" w:type="dxa"/>
          </w:tcPr>
          <w:p w:rsidR="008B363E" w:rsidRPr="00F90F94" w:rsidRDefault="007C3525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119" w:type="dxa"/>
          </w:tcPr>
          <w:p w:rsidR="008B363E" w:rsidRPr="00F90F94" w:rsidRDefault="00594A3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0910902</w:t>
            </w:r>
          </w:p>
        </w:tc>
      </w:tr>
      <w:tr w:rsidR="008B363E" w:rsidRPr="00F90F94" w:rsidTr="00594A36">
        <w:trPr>
          <w:trHeight w:val="420"/>
        </w:trPr>
        <w:tc>
          <w:tcPr>
            <w:tcW w:w="7559" w:type="dxa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119" w:type="dxa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ფარმაკოლოგია</w:t>
            </w:r>
          </w:p>
        </w:tc>
      </w:tr>
      <w:tr w:rsidR="008B363E" w:rsidRPr="00F90F94" w:rsidTr="00594A36">
        <w:trPr>
          <w:trHeight w:val="420"/>
        </w:trPr>
        <w:tc>
          <w:tcPr>
            <w:tcW w:w="7559" w:type="dxa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119" w:type="dxa"/>
          </w:tcPr>
          <w:p w:rsidR="008B363E" w:rsidRPr="00F90F94" w:rsidRDefault="00A82AC4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8B363E" w:rsidRPr="00F90F94" w:rsidTr="00594A36">
        <w:trPr>
          <w:trHeight w:val="420"/>
        </w:trPr>
        <w:tc>
          <w:tcPr>
            <w:tcW w:w="7559" w:type="dxa"/>
          </w:tcPr>
          <w:p w:rsidR="008B363E" w:rsidRPr="00F90F94" w:rsidRDefault="007C352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119" w:type="dxa"/>
          </w:tcPr>
          <w:p w:rsidR="008B363E" w:rsidRPr="00F90F94" w:rsidRDefault="007C3525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</w:tr>
      <w:tr w:rsidR="008B363E" w:rsidRPr="00F90F94" w:rsidTr="00594A36">
        <w:trPr>
          <w:trHeight w:val="420"/>
        </w:trPr>
        <w:tc>
          <w:tcPr>
            <w:tcW w:w="7559" w:type="dxa"/>
          </w:tcPr>
          <w:p w:rsidR="008B363E" w:rsidRPr="00F90F94" w:rsidRDefault="007C352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119" w:type="dxa"/>
          </w:tcPr>
          <w:p w:rsidR="008B363E" w:rsidRPr="00F90F94" w:rsidRDefault="00E137A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მოდულები: </w:t>
            </w:r>
            <w:r w:rsidR="007C3525" w:rsidRPr="00F90F94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ბიოქიმია, მიკრობიოლოგია, პათოლოგია</w:t>
            </w:r>
            <w:r w:rsidR="00D8135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D8135C">
              <w:rPr>
                <w:rFonts w:ascii="Sylfaen" w:eastAsia="Arial Unicode MS" w:hAnsi="Sylfaen" w:cs="Arial Unicode MS"/>
                <w:sz w:val="20"/>
                <w:szCs w:val="20"/>
              </w:rPr>
              <w:t>(პათანატომია-პათფიზიოლოგია)</w:t>
            </w:r>
            <w:r w:rsidR="007C3525" w:rsidRPr="00F90F94">
              <w:rPr>
                <w:rFonts w:ascii="Sylfaen" w:eastAsia="Arial Unicode MS" w:hAnsi="Sylfaen" w:cs="Arial Unicode MS"/>
                <w:sz w:val="20"/>
                <w:szCs w:val="20"/>
              </w:rPr>
              <w:t>, დოზირების პრინციპები საექთნო საქმეში</w:t>
            </w:r>
          </w:p>
        </w:tc>
      </w:tr>
      <w:tr w:rsidR="008B363E" w:rsidRPr="00F90F94" w:rsidTr="00594A36">
        <w:trPr>
          <w:trHeight w:val="4060"/>
        </w:trPr>
        <w:tc>
          <w:tcPr>
            <w:tcW w:w="7559" w:type="dxa"/>
          </w:tcPr>
          <w:p w:rsidR="008B363E" w:rsidRPr="00F90F94" w:rsidRDefault="007C352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  <w:p w:rsidR="008B363E" w:rsidRPr="00F90F94" w:rsidRDefault="008B363E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7119" w:type="dxa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1E0ACB" w:rsidRDefault="007C3525" w:rsidP="00D8135C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ფარმაკოლოგიის ბაზისური პრინციპების, ადამიანის ორგანიზმზე მედიკამენტის მოქმედების, გულსისხლძარღვთა სისტემაზე მოქმედი მედიკამენტების ტკივილის, ანთებითი პროცესისა და ინფექციის დროს გამოსაყენებლი მედიკამენტების, ქრონიკული დაავადებების სამკურნალო მედიკამე</w:t>
            </w:r>
            <w:r w:rsidR="00D8135C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ტების, ფსიქიატრიულ პაციენტებში გამოსაყენებელი მედიკამენტების </w:t>
            </w:r>
            <w:r w:rsidR="00833F12">
              <w:rPr>
                <w:rFonts w:ascii="Sylfaen" w:eastAsia="Arial Unicode MS" w:hAnsi="Sylfaen" w:cs="Arial Unicode MS"/>
                <w:sz w:val="20"/>
                <w:szCs w:val="20"/>
              </w:rPr>
              <w:t>აღწერა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8B363E" w:rsidRPr="00F90F94" w:rsidRDefault="008B363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B363E" w:rsidRPr="00F90F94" w:rsidRDefault="007C3525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:rsidR="008B363E" w:rsidRPr="00F90F94" w:rsidRDefault="008B363E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5"/>
        <w:gridCol w:w="3600"/>
        <w:gridCol w:w="6480"/>
        <w:gridCol w:w="2253"/>
      </w:tblGrid>
      <w:tr w:rsidR="008B363E" w:rsidRPr="00F90F94" w:rsidTr="00726706">
        <w:trPr>
          <w:trHeight w:val="1100"/>
          <w:jc w:val="center"/>
        </w:trPr>
        <w:tc>
          <w:tcPr>
            <w:tcW w:w="2335" w:type="dxa"/>
            <w:shd w:val="clear" w:color="auto" w:fill="DBE5F1"/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8B363E" w:rsidRPr="00F90F94" w:rsidRDefault="008B363E" w:rsidP="00D8135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DBE5F1"/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6480" w:type="dxa"/>
            <w:shd w:val="clear" w:color="auto" w:fill="DBE5F1"/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253" w:type="dxa"/>
            <w:shd w:val="clear" w:color="auto" w:fill="DBE5F1"/>
            <w:vAlign w:val="center"/>
          </w:tcPr>
          <w:p w:rsidR="008B363E" w:rsidRPr="00F90F94" w:rsidRDefault="008B363E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8B363E" w:rsidRPr="00F90F94" w:rsidTr="00726706">
        <w:trPr>
          <w:trHeight w:val="1087"/>
          <w:jc w:val="center"/>
        </w:trPr>
        <w:tc>
          <w:tcPr>
            <w:tcW w:w="2335" w:type="dxa"/>
            <w:shd w:val="clear" w:color="auto" w:fill="auto"/>
          </w:tcPr>
          <w:p w:rsidR="008B363E" w:rsidRPr="00F90F94" w:rsidRDefault="008B363E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22"/>
              </w:tabs>
              <w:spacing w:before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22"/>
              </w:tabs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7C3525">
            <w:pPr>
              <w:numPr>
                <w:ilvl w:val="0"/>
                <w:numId w:val="1"/>
              </w:numPr>
              <w:tabs>
                <w:tab w:val="left" w:pos="427"/>
              </w:tabs>
              <w:ind w:left="-23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ფარმაკოლოგიის ბაზისური პრინციპების განმარტება</w:t>
            </w:r>
          </w:p>
          <w:p w:rsidR="008B363E" w:rsidRPr="00F90F94" w:rsidRDefault="008B363E">
            <w:pPr>
              <w:tabs>
                <w:tab w:val="left" w:pos="322"/>
              </w:tabs>
              <w:spacing w:after="200"/>
              <w:ind w:left="39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</w:t>
            </w:r>
            <w:r w:rsidR="00D8135C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განმარტავს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კონკრეტულად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რა ქმედებები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უნდა განახორციელოს პაციენტთან ურთიერთობისას მედიკამენტის ადმინისტრირების პროცესში; 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სწორად განმარტავს როგორ უნდა დაიცვას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პრინციპი</w:t>
            </w:r>
            <w:r w:rsidR="00D813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სწორად განმარტავს მედიკამენტის ადმინისტრირებისას დაშვებული შეცდომების </w:t>
            </w:r>
            <w:r w:rsidR="00D8135C">
              <w:rPr>
                <w:rFonts w:ascii="Sylfaen" w:eastAsia="Arial Unicode MS" w:hAnsi="Sylfaen" w:cs="Arial Unicode MS"/>
                <w:sz w:val="20"/>
                <w:szCs w:val="20"/>
              </w:rPr>
              <w:t>მართვი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="00D813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პრინციპებს;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სწორად განმარტავს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წამლის გავლენას ორგანიზმზე</w:t>
            </w:r>
            <w:r w:rsidR="00D813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სწორად განმარტავს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მედიკამენტის როგორც, ქიმიური მოლეკულის მოძრაობას</w:t>
            </w:r>
            <w:r w:rsidR="007023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ორგანიზმში</w:t>
            </w:r>
            <w:r w:rsidR="007023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6.</w:t>
            </w:r>
            <w:r w:rsidR="007023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წამალთშორისი ურთიერთქმედების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ძირითად მექანიზმებს</w:t>
            </w:r>
            <w:r w:rsidR="007023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7. სწორად განმარტავს წამლის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გვერდით ეფექტებს</w:t>
            </w:r>
            <w:r w:rsidR="007023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8. სწორად განმარტავს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ასაკთან დაკავშირებულ წამლის გვერდით ეფექტებს</w:t>
            </w:r>
            <w:r w:rsidR="0070239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 xml:space="preserve">9. </w:t>
            </w:r>
            <w:r w:rsidR="009C430C">
              <w:rPr>
                <w:rFonts w:ascii="Sylfaen" w:eastAsia="Merriweather" w:hAnsi="Sylfaen" w:cs="Merriweather"/>
                <w:sz w:val="20"/>
                <w:szCs w:val="20"/>
              </w:rPr>
              <w:t xml:space="preserve">დავალების შესაბამისად </w:t>
            </w:r>
            <w:r w:rsidR="009C430C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 xml:space="preserve">განმარატვს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ლეგალური პრინციპების </w:t>
            </w:r>
            <w:r w:rsidR="009C430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დაცვის საკითხებს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კონკრეტული მედიკამენტების ჯგუფების მიხედვით</w:t>
            </w:r>
            <w:r w:rsidR="00833F12">
              <w:rPr>
                <w:rFonts w:ascii="Sylfaen" w:eastAsia="Merriweather" w:hAnsi="Sylfaen" w:cs="Merriweather"/>
                <w:b/>
                <w:sz w:val="20"/>
                <w:szCs w:val="20"/>
              </w:rPr>
              <w:t>.</w:t>
            </w:r>
          </w:p>
        </w:tc>
        <w:tc>
          <w:tcPr>
            <w:tcW w:w="6480" w:type="dxa"/>
            <w:vAlign w:val="center"/>
          </w:tcPr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B3A6A" w:rsidRDefault="007C352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ქმედებები: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მედიკამენტის მიღების საჭიროება;   მედიკამენტის არ მიღებით გამოწვეული გართულება; ჯერადობისა და დოზის მნიშვნელობა; გვერდითი ეფექტები; მედიკამენტის ფორმა, შეფუთვა; წამალთშორისი ურთიერთქმედება; რეცეპტის წაკითხვა და აღქმა; 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პრინციპი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: სწორი პაციენტი, სწორი მედიკამენტი, სწორი დოზა, სწორი ადმინისტრირება.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წამლის გავლენა ორგანიზმზე: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ფარმაკოდინამიკა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მედიკამენტის მოძრაობას ორგანიზმში: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ფარმაკოკინეტიკა - შეწოვა, დისტრიბუცია, მეტაბოლზმი და გამოყოფა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ძირითადი მექანიზმები: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შეწოვა, დისტრიბუცია, მეტაბოლიზმი, გამოყოფა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გვერდითი ეფექტები: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ორგანიზმზე მედიკამენტის არახელსაყრელი რეაქცია; მოსალოდნელი და მოულოდნელი ეფექტი; ქრონიკული ეფექტი, დაგვიანებული ეფექტი; მკურნალობის შეჩერების ეფექტი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ასაკთან დაკავშირებული წამლის გვერდით ეფექტები: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გერიატრიული და პედიატრიულ პაციენტებში განვითარებული გვერდითი ეფექტები: შეწოვა, დისტრიბუცია, მეტაბოლიზმი, გამოყოფა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ლეგალური პრინციპების დაცვა მედიკამენტებში: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მორფინი, ბარბიტურატები, ბენზოდიაზეპინები</w:t>
            </w: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3" w:type="dxa"/>
            <w:vAlign w:val="center"/>
          </w:tcPr>
          <w:p w:rsidR="00726706" w:rsidRPr="00F90F94" w:rsidRDefault="00726706" w:rsidP="00726706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8B363E" w:rsidRPr="00F90F94" w:rsidRDefault="008B363E" w:rsidP="00726706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26706" w:rsidRPr="00F90F94" w:rsidTr="00726706">
        <w:trPr>
          <w:trHeight w:val="1040"/>
          <w:jc w:val="center"/>
        </w:trPr>
        <w:tc>
          <w:tcPr>
            <w:tcW w:w="2335" w:type="dxa"/>
            <w:shd w:val="clear" w:color="auto" w:fill="auto"/>
          </w:tcPr>
          <w:p w:rsidR="00726706" w:rsidRPr="00DF7072" w:rsidRDefault="00726706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26706" w:rsidRPr="00DF7072" w:rsidRDefault="00726706">
            <w:pPr>
              <w:numPr>
                <w:ilvl w:val="0"/>
                <w:numId w:val="1"/>
              </w:numPr>
              <w:tabs>
                <w:tab w:val="left" w:pos="202"/>
              </w:tabs>
              <w:ind w:left="-23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გულსისხლძაღვთა სისტემაზე მოქმედი მედიკამენტების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აღწერა</w:t>
            </w:r>
          </w:p>
          <w:p w:rsidR="00726706" w:rsidRPr="00DF7072" w:rsidRDefault="00726706">
            <w:pPr>
              <w:tabs>
                <w:tab w:val="left" w:pos="322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726706" w:rsidRPr="00DF7072" w:rsidRDefault="00726706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მედიკამენტის ან ჯგუფის მიხედვით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გულის უკმარისობის დროს გამოყენებულ მედიკამენტებს;</w:t>
            </w:r>
          </w:p>
          <w:p w:rsidR="00726706" w:rsidRPr="00DF7072" w:rsidRDefault="00726706">
            <w:pPr>
              <w:ind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F7072">
              <w:rPr>
                <w:rFonts w:ascii="Sylfaen" w:eastAsia="Merriweather" w:hAnsi="Sylfaen" w:cs="Merriweather"/>
                <w:sz w:val="20"/>
                <w:szCs w:val="20"/>
              </w:rPr>
              <w:t xml:space="preserve">2. 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მედიკამენტის ან ჯგუფის მიხედვით 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1E0AC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რიტ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მის დარღვევებზე მოქმედ მედიკამენტებს;</w:t>
            </w:r>
          </w:p>
          <w:p w:rsidR="00726706" w:rsidRPr="00DF7072" w:rsidRDefault="0072670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F7072">
              <w:rPr>
                <w:rFonts w:ascii="Sylfaen" w:eastAsia="Merriweather" w:hAnsi="Sylfaen" w:cs="Merriweather"/>
                <w:sz w:val="20"/>
                <w:szCs w:val="20"/>
              </w:rPr>
              <w:t xml:space="preserve">3. 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მედიკამენტის ან ჯგუფის მიხედვით 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წნევის ცვლილების დროს გამოყენებად მედიკამენტებს;</w:t>
            </w:r>
          </w:p>
          <w:p w:rsidR="00726706" w:rsidRPr="00DF7072" w:rsidRDefault="0072670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F7072">
              <w:rPr>
                <w:rFonts w:ascii="Sylfaen" w:eastAsia="Merriweather" w:hAnsi="Sylfaen" w:cs="Merriweather"/>
                <w:sz w:val="20"/>
                <w:szCs w:val="20"/>
              </w:rPr>
              <w:t>4.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მედიკამენტის ან ჯგუფის მიხედვით 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სისხლის შედედების მექანიზმზე მოქმედ მედიკამენტებს.</w:t>
            </w:r>
          </w:p>
          <w:p w:rsidR="00726706" w:rsidRPr="00DF7072" w:rsidRDefault="00726706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480" w:type="dxa"/>
          </w:tcPr>
          <w:p w:rsidR="00726706" w:rsidRPr="00833F12" w:rsidRDefault="00726706" w:rsidP="00DF7072">
            <w:pPr>
              <w:pStyle w:val="NormalWeb"/>
              <w:spacing w:after="202" w:line="276" w:lineRule="auto"/>
              <w:jc w:val="both"/>
              <w:rPr>
                <w:rFonts w:ascii="Calibri" w:hAnsi="Calibri"/>
                <w:color w:val="000000"/>
                <w:lang w:val="ka-GE"/>
              </w:rPr>
            </w:pP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აღწერა- </w:t>
            </w:r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ქმედებები: </w:t>
            </w:r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მედიკამენტის მიღების საჭიროება; მედიკამენტის არ მიღებით გამოწვეული გართულება; ჯერადობისა და დოზის მნიშვნელობა; გვერდითი ეფექტები; მედიკამენტის ფორმა, შეფუთვა; წამალთშორისი ურთიერთქმედება; რეცეპტის წაკითხვა და აღქმა</w:t>
            </w:r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წამლის გავლენა ორგანიზმზე: </w:t>
            </w:r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ფარმაკოდინამიკა</w:t>
            </w:r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მედიკამენტის მოძრაობას ორგანიზმში: </w:t>
            </w:r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ფარმაკოკინეტიკა - შეწოვა, დისტრიბუცია, მეტაბოლზმი და გამოყოფა</w:t>
            </w:r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ძირითადი მექანიზმები: </w:t>
            </w:r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შეწოვა, დისტრიბუცია, მეტაბოლიზმი, გამოყოფა</w:t>
            </w:r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გვერდითი ეფექტები: </w:t>
            </w:r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ორგანიზმზე მედიკამენტის არახელსაყრელი რეაქცია; მოსალოდნელი და მოულოდნელი ეფექტი; ქრონიკული ეფექტი, დაგვიანებული ეფექტი; მკურნალობის შეჩერების ეფექტი</w:t>
            </w:r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ასაკთან დაკავშირებული წამლის გვერდით ეფექტები: </w:t>
            </w:r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გერიატრიული და პედიატრიულ პაციენტებში განვითარებული გვერდითი ეფექტები: შეწოვა, დისტრიბუცია, მეტაბოლიზმი, გამოყოფა</w:t>
            </w:r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</w:t>
            </w:r>
          </w:p>
          <w:p w:rsidR="00726706" w:rsidRPr="00833F12" w:rsidRDefault="0072670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ა)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გულის უკმარისობის დროს გამოყენებული მედიკამენტები: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ნიტრატები, ბეტაბლოკერები, კალციუმის არხების ბლოკერები</w:t>
            </w:r>
          </w:p>
          <w:p w:rsidR="00726706" w:rsidRPr="00833F12" w:rsidRDefault="00726706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ბ) </w:t>
            </w:r>
            <w:r w:rsidR="001E0AC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რიტ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მის დარღვევებზე მოქმედიმედიკამენტები: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ანტიარითმიული მედიკამენტების ოთხივე კლასი</w:t>
            </w:r>
          </w:p>
          <w:p w:rsidR="00726706" w:rsidRPr="00833F12" w:rsidRDefault="00726706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>გ)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წნევის ცვლილების დროს გამოყენებადი მედიკამენტები: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შარდმდენი, სიმპატოლიტიკები (5 ჯგუფი), პირდაპირ მოქმედი ვაზოდილატატორები, ანგიოტენზინის ანტაგონისტები, კალციუმის არხების ბლოკერები, ანგიოტენზინის გარდამქმნელი ფერმენტის ინფიბიტორები, ანგიოტენზინი II ბლოკერები.</w:t>
            </w:r>
          </w:p>
          <w:p w:rsidR="00726706" w:rsidRPr="00833F12" w:rsidRDefault="0072670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დ) 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სისხლის შედედების მექანიზმზე მოქმედი მედიკამენტები: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ანტიკუაგულატები, ანტიაგრეგატები</w:t>
            </w:r>
          </w:p>
        </w:tc>
        <w:tc>
          <w:tcPr>
            <w:tcW w:w="2253" w:type="dxa"/>
            <w:vMerge w:val="restart"/>
            <w:vAlign w:val="center"/>
          </w:tcPr>
          <w:p w:rsidR="00726706" w:rsidRDefault="00726706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26706" w:rsidRPr="00F90F94" w:rsidRDefault="00726706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726706" w:rsidRPr="00DF7072" w:rsidRDefault="00726706" w:rsidP="006377D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26706" w:rsidRPr="00F90F94" w:rsidTr="00726706">
        <w:trPr>
          <w:trHeight w:val="1040"/>
          <w:jc w:val="center"/>
        </w:trPr>
        <w:tc>
          <w:tcPr>
            <w:tcW w:w="2335" w:type="dxa"/>
            <w:shd w:val="clear" w:color="auto" w:fill="auto"/>
          </w:tcPr>
          <w:p w:rsidR="00726706" w:rsidRPr="00F90F94" w:rsidRDefault="00726706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26706" w:rsidRPr="00F90F94" w:rsidRDefault="00726706">
            <w:pPr>
              <w:numPr>
                <w:ilvl w:val="0"/>
                <w:numId w:val="1"/>
              </w:numPr>
              <w:tabs>
                <w:tab w:val="left" w:pos="322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ტკივილის, ანთებითი პროცესისა და ინფექციის მართვის აღწერა</w:t>
            </w:r>
          </w:p>
          <w:p w:rsidR="00726706" w:rsidRPr="00F90F94" w:rsidRDefault="00726706">
            <w:pPr>
              <w:tabs>
                <w:tab w:val="left" w:pos="322"/>
              </w:tabs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26706" w:rsidRPr="00F90F94" w:rsidRDefault="00726706">
            <w:pPr>
              <w:tabs>
                <w:tab w:val="left" w:pos="322"/>
              </w:tabs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726706" w:rsidRPr="00F90F94" w:rsidRDefault="00726706">
            <w:pPr>
              <w:numPr>
                <w:ilvl w:val="0"/>
                <w:numId w:val="5"/>
              </w:numPr>
              <w:tabs>
                <w:tab w:val="left" w:pos="357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ტკივილის დროს გამოსაყენებელ მედიკამენტს -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ანესთეტიკებს;</w:t>
            </w:r>
          </w:p>
          <w:p w:rsidR="00726706" w:rsidRDefault="0072670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 სწორად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ტკივილის დროს გამოსაყენებელ მედიკამენტს -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ანალგეტიკები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726706" w:rsidRPr="00F90F94" w:rsidRDefault="0072670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3.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ანტიმიკრობულ მედიკამენტებს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726706" w:rsidRPr="00F90F94" w:rsidRDefault="00726706">
            <w:pPr>
              <w:tabs>
                <w:tab w:val="left" w:pos="34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ანტივირუსულ მედიკამენტებს, მათ ფუნქციებსა და მოქმედების მექანიზმებს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726706" w:rsidRPr="00F90F94" w:rsidRDefault="0072670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სოკოს საწინააღმდეგო მედიკამენტებს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26706" w:rsidRPr="00F90F94" w:rsidRDefault="00726706">
            <w:pPr>
              <w:tabs>
                <w:tab w:val="left" w:pos="35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 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პარაზიტების  საწინააღმდეგო მედიკამენტებს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26706" w:rsidRPr="00F90F94" w:rsidRDefault="0072670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7. 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ანტირევმატოიდულ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მედიკამენტებს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6480" w:type="dxa"/>
          </w:tcPr>
          <w:p w:rsidR="00726706" w:rsidRPr="00833F12" w:rsidRDefault="00726706" w:rsidP="00DF7072">
            <w:pPr>
              <w:pStyle w:val="NormalWeb"/>
              <w:spacing w:after="202" w:line="276" w:lineRule="auto"/>
              <w:jc w:val="both"/>
              <w:rPr>
                <w:rFonts w:ascii="Calibri" w:hAnsi="Calibri"/>
                <w:color w:val="000000"/>
                <w:lang w:val="ka-GE"/>
              </w:rPr>
            </w:pP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  <w:t>აღწერა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ქმედებები: </w:t>
            </w:r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მედიკამენტის მიღების საჭიროება; მედიკამენტის არ მიღებით გამოწვეული გართულება; ჯერადობისა და დოზის მნიშვნელობა; გვერდითი ეფექტები; მედიკამენტის ფორმა, შეფუთვა; წამალთშორისი ურთიერთქმედება; რეცეპტის წაკითხვა და აღქმა</w:t>
            </w:r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წამლის გავლენა ორგანიზმზე: </w:t>
            </w:r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ფარმაკოდინამიკა</w:t>
            </w:r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მედიკამენტის მოძრაობას ორგანიზმში: </w:t>
            </w:r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ფარმაკოკინეტიკა - შეწოვა, დისტრიბუცია, მეტაბოლზმი და გამოყოფა</w:t>
            </w:r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ძირითადი მექანიზმები: </w:t>
            </w:r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შეწოვა, დისტრიბუცია, მეტაბოლიზმი, გამოყოფა</w:t>
            </w:r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გვერდითი ეფექტები: </w:t>
            </w:r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ორგანიზმზე მედიკამენტის არახელსაყრელი რეაქცია; მოსალოდნელი და მოულოდნელი ეფექტი; ქრონიკული ეფექტი, დაგვიანებული ეფექტი; მკურნალობის შეჩერების ეფექტი</w:t>
            </w:r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833F12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ასაკთან დაკავშირებული წამლის გვერდით ეფექტები: </w:t>
            </w:r>
            <w:r w:rsidRPr="00833F12">
              <w:rPr>
                <w:rFonts w:ascii="Sylfaen" w:hAnsi="Sylfaen"/>
                <w:color w:val="000000"/>
                <w:sz w:val="20"/>
                <w:szCs w:val="20"/>
              </w:rPr>
              <w:t>გერიატრიული და პედიატრიულ პაციენტებში განვითარებული გვერდითი ეფექტები: შეწოვა, დისტრიბუცია, მეტაბოლიზმი, გამოყოფა</w:t>
            </w:r>
            <w:r w:rsidRPr="00833F1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</w:t>
            </w:r>
          </w:p>
          <w:p w:rsidR="00726706" w:rsidRPr="00833F12" w:rsidRDefault="00726706" w:rsidP="00DF7072">
            <w:pPr>
              <w:tabs>
                <w:tab w:val="left" w:pos="178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ა)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ანესთეტიკები: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ადგილობრივი ანესთეზია, ვენური ანესთეზია, ინჰალაციური ანესთეზია, ეპიდულარული ანესთეზია;</w:t>
            </w:r>
          </w:p>
          <w:p w:rsidR="00726706" w:rsidRPr="00833F12" w:rsidRDefault="00726706" w:rsidP="00DF7072">
            <w:pPr>
              <w:tabs>
                <w:tab w:val="left" w:pos="178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ბ) 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ანალგეტიკები: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არასტეროიდული ანთების საწინააღმდეგო მედიკამენტები, სტეროიდები.</w:t>
            </w:r>
          </w:p>
          <w:p w:rsidR="00726706" w:rsidRPr="00833F12" w:rsidRDefault="00726706" w:rsidP="00DF7072">
            <w:pPr>
              <w:tabs>
                <w:tab w:val="left" w:pos="178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გ) 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ანტიმიკრობული მედიკამენტები: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ბეტა-ლაქტამ ანტიბიოტიკები, ცილის სინთეზზე მოქმედი ანტიბიოტიკები, ბაქტერიის DNA-ზე მოქმედი ანტიბიოტიკები, ტუბერკულოზის სამკურნალო მედიკამენტები.</w:t>
            </w:r>
          </w:p>
        </w:tc>
        <w:tc>
          <w:tcPr>
            <w:tcW w:w="2253" w:type="dxa"/>
            <w:vMerge/>
            <w:vAlign w:val="center"/>
          </w:tcPr>
          <w:p w:rsidR="00726706" w:rsidRPr="00F90F94" w:rsidRDefault="00726706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8B363E" w:rsidRPr="00F90F94" w:rsidTr="00726706">
        <w:trPr>
          <w:trHeight w:val="860"/>
          <w:jc w:val="center"/>
        </w:trPr>
        <w:tc>
          <w:tcPr>
            <w:tcW w:w="2335" w:type="dxa"/>
            <w:shd w:val="clear" w:color="auto" w:fill="auto"/>
          </w:tcPr>
          <w:p w:rsidR="008B363E" w:rsidRPr="00F90F94" w:rsidRDefault="007C3525">
            <w:pPr>
              <w:numPr>
                <w:ilvl w:val="0"/>
                <w:numId w:val="1"/>
              </w:numPr>
              <w:tabs>
                <w:tab w:val="left" w:pos="232"/>
              </w:tabs>
              <w:ind w:left="0" w:hanging="23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ქრონიკული დაავადებების სამკურნალო მედიკამეტების </w:t>
            </w:r>
            <w:r w:rsidR="00DF7072">
              <w:rPr>
                <w:rFonts w:ascii="Sylfaen" w:eastAsia="Arial Unicode MS" w:hAnsi="Sylfaen" w:cs="Arial Unicode MS"/>
                <w:sz w:val="20"/>
                <w:szCs w:val="20"/>
              </w:rPr>
              <w:t>აღწერა</w:t>
            </w:r>
          </w:p>
          <w:p w:rsidR="008B363E" w:rsidRPr="00F90F94" w:rsidRDefault="008B363E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ასთმისა და ფილტვის ქრონიკული ობსტრუქციული დაავადების სამკურნალო მედიკამენტებს;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ენდოკრინული სისტემის დაავადებებზე მოქმედ მედიკამენტებს  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DF70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პარკინსონის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სამკურნალო მედიკამე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ტებს; </w:t>
            </w:r>
          </w:p>
          <w:p w:rsidR="008B363E" w:rsidRPr="00F90F94" w:rsidRDefault="007C3525" w:rsidP="00DF707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სწორად </w:t>
            </w:r>
            <w:r w:rsid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ეპილეფსიის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სამკურნალო მედიკამე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ტებს. </w:t>
            </w:r>
          </w:p>
        </w:tc>
        <w:tc>
          <w:tcPr>
            <w:tcW w:w="6480" w:type="dxa"/>
          </w:tcPr>
          <w:p w:rsidR="00DF7072" w:rsidRPr="00833F12" w:rsidRDefault="00DF707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აღწერა -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ქმედებები: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მედიკამენტის მიღების საჭიროება; მედიკამენტის არ მიღებით გამოწვეული გართულება; ჯერადობისა და დოზის მნიშვნელობა; გვერდითი ეფექტები; მედიკამენტის ფორმა, შეფუთვა; წამალთშორისი ურთიერთქმედება; რეცეპტის წაკითხვა და აღქმა;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წამლის გავლენა ორგანიზმზე: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ფარმაკოდინამიკა;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მედიკამენტის მოძრაობას ორგანიზმში: </w:t>
            </w:r>
            <w:r w:rsidRPr="00833F12">
              <w:rPr>
                <w:rFonts w:ascii="Sylfaen" w:hAnsi="Sylfaen"/>
                <w:sz w:val="20"/>
                <w:szCs w:val="20"/>
              </w:rPr>
              <w:t>ფარმაკოკინეტიკა - შეწოვა, დისტრიბუცია, მეტაბოლზმი და გამოყოფა;  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ძირითადი მექანიზმები: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შეწოვა, დისტრიბუცია, მეტაბოლიზმი, გამოყოფა;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გვერდითი ეფექტები: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ორგანიზმზე მედიკამენტის არახელსაყრელი რეაქცია; მოსალოდნელი და მოულოდნელი ეფექტი; ქრონიკული ეფექტი, დაგვიანებული ეფექტი; მკურნალობის შეჩერების ეფექტი;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>ასაკთან დაკავშირებული წამლის გვერდით</w:t>
            </w:r>
            <w:r w:rsidR="001E0ACB">
              <w:rPr>
                <w:rFonts w:ascii="Sylfaen" w:hAnsi="Sylfaen"/>
                <w:bCs/>
                <w:sz w:val="20"/>
                <w:szCs w:val="20"/>
              </w:rPr>
              <w:t>ი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 ეფექტები: </w:t>
            </w:r>
            <w:r w:rsidRPr="00833F12">
              <w:rPr>
                <w:rFonts w:ascii="Sylfaen" w:hAnsi="Sylfaen"/>
                <w:sz w:val="20"/>
                <w:szCs w:val="20"/>
              </w:rPr>
              <w:t>გერიატრიული და პედიატრიულ პაციენტებში განვითარებული გვერდითი ეფექტები: შეწოვა, დისტრიბუცია, მეტაბოლიზმი, გამოყოფა.</w:t>
            </w:r>
          </w:p>
          <w:p w:rsidR="008B363E" w:rsidRPr="00833F12" w:rsidRDefault="00DF707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ა)</w:t>
            </w: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7C3525"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ასთმისა და ფილტვის ქრონიკული ობსტრუქციული დაავადების სამკურნალო მედიკამენტები: </w:t>
            </w:r>
            <w:r w:rsidR="007C3525" w:rsidRPr="00833F12">
              <w:rPr>
                <w:rFonts w:ascii="Sylfaen" w:eastAsia="Arial Unicode MS" w:hAnsi="Sylfaen" w:cs="Arial Unicode MS"/>
                <w:sz w:val="20"/>
                <w:szCs w:val="20"/>
              </w:rPr>
              <w:t>ბეტა 2 ადრენორეცეპტორების აგონისტები, მეთილქსანტინები, მუსკარინული რეცეპტორების ანტაგონისტები, იპრატროპიუმი, საინჰალაციო კორტიკოსტეროიდები, ქრომოგლიკატები;</w:t>
            </w:r>
          </w:p>
          <w:p w:rsidR="008B363E" w:rsidRPr="00833F12" w:rsidRDefault="00DF707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ბ) </w:t>
            </w:r>
            <w:r w:rsidR="007C3525"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ენდოკრინული სისტემის დაავადებებზე მოქმედი მედიკამენტები: </w:t>
            </w:r>
          </w:p>
          <w:p w:rsidR="008B363E" w:rsidRPr="00833F12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დიაბეტის მელიტუსის (ტიპი 1, ტიპი 2)</w:t>
            </w:r>
            <w:r w:rsidRPr="00833F12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სამკურნალო მედიკამე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ტები: ინსულინი, ჰიპოგლიკემიური აგენტები;</w:t>
            </w:r>
          </w:p>
          <w:p w:rsidR="008B363E" w:rsidRPr="00833F12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დიაბეტის ინსიპიდუსზე სამკურნალო მედიკამენტები: ვაზოპრესინი, დესმოპრესინი, ADH</w:t>
            </w:r>
          </w:p>
          <w:p w:rsidR="008B363E" w:rsidRPr="00833F12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sz w:val="20"/>
                <w:szCs w:val="20"/>
              </w:rPr>
              <w:t>ჰიპერ და ჰიპო თირეოიდული მდგომარეობის სამკურნალო მედიკამენტები: რადიოაქტიული იოდი, პროპილთიოურაცილ მეთიმაზოლი, ლევოთიროქსინი</w:t>
            </w:r>
          </w:p>
          <w:p w:rsidR="008B363E" w:rsidRPr="00833F12" w:rsidRDefault="00DF7072" w:rsidP="00DF7072">
            <w:pPr>
              <w:spacing w:after="200"/>
              <w:ind w:left="-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გ) </w:t>
            </w:r>
            <w:r w:rsidR="007C3525"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პარკინსონის</w:t>
            </w:r>
            <w:r w:rsidR="007C3525" w:rsidRPr="00833F1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სამკურნალო მედიკამეტები: ლევოდოპა, სელეგილინი, დოპამინის რეცეპტორის აგონისტები, აცეტილქოლინის ანტაგონისტები</w:t>
            </w:r>
            <w:r w:rsidR="00833F12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253" w:type="dxa"/>
            <w:vAlign w:val="center"/>
          </w:tcPr>
          <w:p w:rsidR="008B363E" w:rsidRPr="00F90F94" w:rsidRDefault="007C3525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8B363E" w:rsidRPr="00F90F94" w:rsidTr="00726706">
        <w:trPr>
          <w:trHeight w:val="1040"/>
          <w:jc w:val="center"/>
        </w:trPr>
        <w:tc>
          <w:tcPr>
            <w:tcW w:w="2335" w:type="dxa"/>
            <w:shd w:val="clear" w:color="auto" w:fill="auto"/>
          </w:tcPr>
          <w:p w:rsidR="008B363E" w:rsidRPr="00F90F94" w:rsidRDefault="007C3525">
            <w:pPr>
              <w:numPr>
                <w:ilvl w:val="0"/>
                <w:numId w:val="1"/>
              </w:numPr>
              <w:tabs>
                <w:tab w:val="left" w:pos="217"/>
              </w:tabs>
              <w:ind w:left="0" w:hanging="23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ფსიქიატრიულ პაციენტებში გამოსაყენებელი მედიკამენტების აღწერა</w:t>
            </w:r>
          </w:p>
          <w:p w:rsidR="008B363E" w:rsidRPr="00F90F94" w:rsidRDefault="008B363E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8B363E" w:rsidRPr="00F90F94" w:rsidRDefault="007C3525">
            <w:pPr>
              <w:numPr>
                <w:ilvl w:val="0"/>
                <w:numId w:val="6"/>
              </w:numPr>
              <w:shd w:val="clear" w:color="auto" w:fill="FFFFFF"/>
              <w:tabs>
                <w:tab w:val="left" w:pos="462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შფოთვის დროს გამოსაყენებელ მედიკამენტებს;</w:t>
            </w:r>
          </w:p>
          <w:p w:rsidR="008B363E" w:rsidRPr="00F90F94" w:rsidRDefault="007C3525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87"/>
              </w:tabs>
              <w:ind w:left="0" w:hanging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დეპრესიის სამკურნალო მედიკამეტებს;</w:t>
            </w:r>
          </w:p>
          <w:p w:rsidR="008B363E" w:rsidRPr="00F90F94" w:rsidRDefault="007C3525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სწორად </w:t>
            </w:r>
            <w:r w:rsidRPr="00DF707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ფსიქოზის სამკურნალო მედიკამეტებს.</w:t>
            </w:r>
          </w:p>
        </w:tc>
        <w:tc>
          <w:tcPr>
            <w:tcW w:w="6480" w:type="dxa"/>
          </w:tcPr>
          <w:p w:rsidR="00DF7072" w:rsidRPr="00833F12" w:rsidRDefault="00DF7072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აღწერა -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ქმედებები: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მედიკამენტის მიღების საჭიროება; მედიკამენტის არ მიღებით გამოწვეული გართულება; ჯერადობისა და დოზის მნიშვნელობა; გვერდითი ეფექტები; მედიკამენტის ფორმა, შეფუთვა; წამალთშორისი ურთიერთქმედება; რეცეპტის წაკითხვა და აღქმა;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წამლის გავლენა ორგანიზმზე: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ფარმაკოდინამიკა;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მედიკამენტის მოძრაობას ორგანიზმში: </w:t>
            </w:r>
            <w:r w:rsidRPr="00833F12">
              <w:rPr>
                <w:rFonts w:ascii="Sylfaen" w:hAnsi="Sylfaen"/>
                <w:sz w:val="20"/>
                <w:szCs w:val="20"/>
              </w:rPr>
              <w:t>ფარმაკოკინეტიკა - შეწოვა, დისტრიბუცია, მეტაბოლზმი და გამოყოფა;  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ძირითადი მექანიზმები: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შეწოვა, დისტრიბუცია, მეტაბოლიზმი, გამოყოფა;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გვერდითი ეფექტები: </w:t>
            </w:r>
            <w:r w:rsidRPr="00833F12">
              <w:rPr>
                <w:rFonts w:ascii="Sylfaen" w:hAnsi="Sylfaen"/>
                <w:sz w:val="20"/>
                <w:szCs w:val="20"/>
              </w:rPr>
              <w:t xml:space="preserve">ორგანიზმზე მედიკამენტის არახელსაყრელი რეაქცია; მოსალოდნელი და მოულოდნელი ეფექტი; ქრონიკული ეფექტი, დაგვიანებული ეფექტი; მკურნალობის შეჩერების ეფექტი; </w:t>
            </w:r>
            <w:r w:rsidRPr="00833F12">
              <w:rPr>
                <w:rFonts w:ascii="Sylfaen" w:hAnsi="Sylfaen"/>
                <w:bCs/>
                <w:sz w:val="20"/>
                <w:szCs w:val="20"/>
              </w:rPr>
              <w:t xml:space="preserve">ასაკთან დაკავშირებული წამლის გვერდით ეფექტები: </w:t>
            </w:r>
            <w:r w:rsidRPr="00833F12">
              <w:rPr>
                <w:rFonts w:ascii="Sylfaen" w:hAnsi="Sylfaen"/>
                <w:sz w:val="20"/>
                <w:szCs w:val="20"/>
              </w:rPr>
              <w:t>გერიატრიული და პედიატრიულ პაციენტებში განვითარებული გვერდითი ეფექტები: შეწოვა, დისტრიბუცია, მეტაბოლიზმი, გამოყოფა.</w:t>
            </w:r>
          </w:p>
          <w:p w:rsidR="008B363E" w:rsidRPr="00833F12" w:rsidRDefault="00DF7072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ა) </w:t>
            </w:r>
            <w:r w:rsidR="007C3525"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შფოთვის დროს გამოსაყენებელი მედიკამენტები: </w:t>
            </w:r>
            <w:r w:rsidR="007C3525" w:rsidRPr="00833F12">
              <w:rPr>
                <w:rFonts w:ascii="Sylfaen" w:eastAsia="Arial Unicode MS" w:hAnsi="Sylfaen" w:cs="Arial Unicode MS"/>
                <w:sz w:val="20"/>
                <w:szCs w:val="20"/>
              </w:rPr>
              <w:t>ბარბიტურატები, ბენზოდიაზეპინები, ბეტაადრენერგული ბლოკატორები, ანტიდეპრესანტები, ანტიფსიქოტიკები;</w:t>
            </w:r>
          </w:p>
          <w:p w:rsidR="008B363E" w:rsidRPr="00833F12" w:rsidRDefault="00DF7072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ბ) </w:t>
            </w:r>
            <w:r w:rsidR="007C3525"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დეპრესიის სამკურნალო მედიკამეტები: </w:t>
            </w:r>
            <w:r w:rsidR="007C3525" w:rsidRPr="00833F1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ტრიციკლური ანტიდეპრესანტები, მონოამინ-ოქსიდაზას ინჰიბიტორები,სეროტონინის უკუ-მიტაცების სელექტიური ინჰიბიტორი; </w:t>
            </w:r>
          </w:p>
          <w:p w:rsidR="008B363E" w:rsidRPr="00833F12" w:rsidRDefault="00DF7072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33F12">
              <w:rPr>
                <w:rFonts w:ascii="Sylfaen" w:eastAsia="Merriweather" w:hAnsi="Sylfaen" w:cs="Merriweather"/>
                <w:sz w:val="20"/>
                <w:szCs w:val="20"/>
              </w:rPr>
              <w:t xml:space="preserve">გ) </w:t>
            </w:r>
            <w:r w:rsidR="007C3525" w:rsidRPr="00833F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ფსიქოზის სამკურნალო მედიკამეტები: 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ტიპ</w:t>
            </w:r>
            <w:r w:rsidR="007C3525" w:rsidRPr="00833F1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ური და 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ატიპ</w:t>
            </w:r>
            <w:r w:rsidR="007C3525" w:rsidRPr="00833F1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ური ანტიფსიქოზურები. </w:t>
            </w:r>
          </w:p>
        </w:tc>
        <w:tc>
          <w:tcPr>
            <w:tcW w:w="2253" w:type="dxa"/>
            <w:vAlign w:val="center"/>
          </w:tcPr>
          <w:p w:rsidR="008B363E" w:rsidRPr="00F90F94" w:rsidRDefault="007C3525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bookmarkStart w:id="1" w:name="_gjdgxs" w:colFirst="0" w:colLast="0"/>
            <w:bookmarkEnd w:id="1"/>
          </w:p>
        </w:tc>
      </w:tr>
    </w:tbl>
    <w:p w:rsidR="008B363E" w:rsidRPr="00F90F94" w:rsidRDefault="008B363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53A96" w:rsidRDefault="00853A96">
      <w:pPr>
        <w:rPr>
          <w:rFonts w:ascii="Sylfaen" w:eastAsia="Arial Unicode MS" w:hAnsi="Sylfaen" w:cs="Arial Unicode MS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br w:type="page"/>
      </w:r>
    </w:p>
    <w:p w:rsidR="008B363E" w:rsidRPr="00F90F94" w:rsidRDefault="007C3525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8B363E" w:rsidRPr="00F90F94" w:rsidRDefault="007C3525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a1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3"/>
        <w:gridCol w:w="4224"/>
        <w:gridCol w:w="2805"/>
        <w:gridCol w:w="3353"/>
        <w:gridCol w:w="3283"/>
      </w:tblGrid>
      <w:tr w:rsidR="008B363E" w:rsidRPr="00F90F94">
        <w:trPr>
          <w:trHeight w:val="600"/>
        </w:trPr>
        <w:tc>
          <w:tcPr>
            <w:tcW w:w="1003" w:type="dxa"/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4224" w:type="dxa"/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805" w:type="dxa"/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3353" w:type="dxa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8B363E" w:rsidRPr="00F90F94" w:rsidTr="00853A96">
        <w:trPr>
          <w:trHeight w:val="1177"/>
        </w:trPr>
        <w:tc>
          <w:tcPr>
            <w:tcW w:w="1003" w:type="dxa"/>
          </w:tcPr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4224" w:type="dxa"/>
            <w:shd w:val="clear" w:color="auto" w:fill="auto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ქმედებები: მედიკამენტის მიღების საჭიროება;   მედიკამენტის არ მიღებით გამოწვეული გართულება; ჯერადობისა და დოზის მნიშვნელობა; გვერდითი ეფექტები; მედიკამენტის ფორმა, შეფუთვა; წამალთშორისი ურთიერთქმედება; რეცეპტის წაკითხვა და აღქმა; 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პრინციპი: სწორი პაციენტი, სწორი მედიკამენტი, სწორი დოზა, სწორი ადმინისტრირება.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წამლის გავლენა ორგანიზმზე: ფარმაკოდინამიკა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მედიკამენტის მოძრაობას ორგანიზმში: ფარმაკოკინეტიკა - შეწოვა, დისტრიბუცია, მეტაბოლზმი და გამოყოფა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მექანიზმები: შეწოვა, დისტრიბუცია, მეტაბოლიზმი, გამოყოფა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გვერდითი ეფექტები: ორგანიზმზე მედიკამენტის არახელსაყრელი რეაქცია; მოსალოდნელი და მოულოდნელი ეფექტი; ქრონიკული ეფექტი, დაგვიანებული ეფექტი; მკურნალობის შეჩერების ეფექტი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ასაკთან დაკავშირებული წამლის გვერდით ეფექტები: გერიატრიული და პედიატრიულ პაციენტებში განვითარებული გვერდითი ეფექტები: შეწოვა, დისტრიბუცია, მეტაბოლიზმი, გამოყოფა</w:t>
            </w:r>
          </w:p>
          <w:p w:rsidR="008B363E" w:rsidRPr="00F90F94" w:rsidRDefault="007C3525" w:rsidP="00D8135C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ლეგალური პრინციპების დაცვა მედიკამენტებში: მორფინი, ბარბიტურატები, ბენზოდიაზეპინები</w:t>
            </w:r>
            <w:r w:rsidR="00D8135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805" w:type="dxa"/>
            <w:vMerge w:val="restart"/>
            <w:vAlign w:val="center"/>
          </w:tcPr>
          <w:p w:rsidR="008B363E" w:rsidRPr="00F90F94" w:rsidRDefault="001E0ACB">
            <w:pPr>
              <w:numPr>
                <w:ilvl w:val="0"/>
                <w:numId w:val="3"/>
              </w:numPr>
              <w:tabs>
                <w:tab w:val="left" w:pos="268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7C3525"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იული ლექცია </w:t>
            </w:r>
          </w:p>
          <w:p w:rsidR="008B363E" w:rsidRPr="00F90F94" w:rsidRDefault="007C3525">
            <w:pPr>
              <w:numPr>
                <w:ilvl w:val="0"/>
                <w:numId w:val="3"/>
              </w:numPr>
              <w:tabs>
                <w:tab w:val="left" w:pos="283"/>
              </w:tabs>
              <w:ind w:left="0" w:hanging="17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სემინარი, დისკუსია,</w:t>
            </w:r>
          </w:p>
          <w:p w:rsidR="008B363E" w:rsidRPr="00F90F94" w:rsidRDefault="007C3525">
            <w:pPr>
              <w:numPr>
                <w:ilvl w:val="0"/>
                <w:numId w:val="3"/>
              </w:numPr>
              <w:tabs>
                <w:tab w:val="left" w:pos="283"/>
              </w:tabs>
              <w:spacing w:after="200"/>
              <w:ind w:left="0" w:hanging="17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კონკრეტული შემთხვევების განხილვა</w:t>
            </w:r>
          </w:p>
        </w:tc>
        <w:tc>
          <w:tcPr>
            <w:tcW w:w="3353" w:type="dxa"/>
            <w:vMerge w:val="restart"/>
          </w:tcPr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D8135C" w:rsidRDefault="007C3525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წერითი მეთოდი - ღია ან/და დახურული ტესტი  </w:t>
            </w:r>
          </w:p>
          <w:p w:rsidR="008B363E" w:rsidRPr="00D8135C" w:rsidRDefault="007C3525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ზეპირი გამოკითხვა</w:t>
            </w:r>
          </w:p>
          <w:p w:rsidR="008B363E" w:rsidRPr="00D8135C" w:rsidRDefault="008B363E">
            <w:pPr>
              <w:tabs>
                <w:tab w:val="left" w:pos="350"/>
              </w:tabs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D8135C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გამსვლელი ზღვარი</w:t>
            </w:r>
            <w:r w:rsidR="00F90F94" w:rsidRPr="00D813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8135C">
              <w:rPr>
                <w:rFonts w:ascii="Sylfaen" w:eastAsia="Arial Unicode MS" w:hAnsi="Sylfaen" w:cs="Arial Unicode MS"/>
                <w:sz w:val="20"/>
                <w:szCs w:val="20"/>
              </w:rPr>
              <w:t>75</w:t>
            </w: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% თითოეულ ინსტრუმენტში</w:t>
            </w:r>
          </w:p>
          <w:p w:rsidR="008B363E" w:rsidRPr="00D8135C" w:rsidRDefault="008B363E">
            <w:pPr>
              <w:tabs>
                <w:tab w:val="left" w:pos="35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</w:tcPr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ბ) წერილობითი:  პროფესიული სტუდენტის</w:t>
            </w:r>
            <w:r w:rsidR="00E137A9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7C3525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</w:tc>
      </w:tr>
      <w:tr w:rsidR="008B363E" w:rsidRPr="00F90F94">
        <w:trPr>
          <w:trHeight w:val="440"/>
        </w:trPr>
        <w:tc>
          <w:tcPr>
            <w:tcW w:w="1003" w:type="dxa"/>
          </w:tcPr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4224" w:type="dxa"/>
            <w:shd w:val="clear" w:color="auto" w:fill="auto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გულის უკმარისობის დროს გამოყენებული მედიკამენტები: ნიტრატები, ბეტაბლოკერები, კალციუმის არხების ბლოკერები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რითმის დარღვევებზე მოქმედიმედიკამენტები: ანტიარითმიული მედიკამენტების ოთხივე კლასი</w:t>
            </w:r>
          </w:p>
          <w:p w:rsidR="008B363E" w:rsidRPr="00F90F94" w:rsidRDefault="007C3525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წნევის ცვლილების დროს გამოყენებადი მედიკამენტები: შარდმდენი, სიმპატოლიტიკები (5 ჯგუფი), პირდაპირ მოქმედი ვაზოდილატატორები, ანგიოტენზინის ანტაგონისტები, კალციუმის არხების ბლოკერები, ანგიოტენზინის გარდამქმნელი ფერმენტის ინფიბიტორები, ანგიოტენზინი II ბლოკერები.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შედედების მექანიზმზე მოქმედი მედიკამენტები: ანტიკუაგულატები, ანტიაგრეგატები</w:t>
            </w:r>
          </w:p>
        </w:tc>
        <w:tc>
          <w:tcPr>
            <w:tcW w:w="2805" w:type="dxa"/>
            <w:vMerge/>
            <w:vAlign w:val="center"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53" w:type="dxa"/>
            <w:vMerge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spacing w:after="20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8B363E" w:rsidRPr="00F90F94">
        <w:trPr>
          <w:trHeight w:val="440"/>
        </w:trPr>
        <w:tc>
          <w:tcPr>
            <w:tcW w:w="1003" w:type="dxa"/>
          </w:tcPr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8B363E" w:rsidRPr="00F90F94" w:rsidRDefault="008B363E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224" w:type="dxa"/>
            <w:shd w:val="clear" w:color="auto" w:fill="auto"/>
          </w:tcPr>
          <w:p w:rsidR="008B363E" w:rsidRPr="00F90F94" w:rsidRDefault="007C3525">
            <w:pPr>
              <w:tabs>
                <w:tab w:val="left" w:pos="178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ანესთეტიკები: ადგილობრივი ანესთეზია, ვენური ანესთეზია, ინჰალაციური ანესთეზია, ეპიდულარული ანესთეზია</w:t>
            </w:r>
          </w:p>
          <w:p w:rsidR="008B363E" w:rsidRPr="00F90F94" w:rsidRDefault="007C3525">
            <w:pPr>
              <w:tabs>
                <w:tab w:val="left" w:pos="178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ანალგეტიკები: არასტეროიდული ანთების საწინააღმდეგო მედიკამენტები, სტეროიდები.</w:t>
            </w:r>
          </w:p>
          <w:p w:rsidR="008B363E" w:rsidRPr="00F90F94" w:rsidRDefault="007C3525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ანტიმიკრობული მედიკამენტები: ბეტა-ლაქტამ ანტიბიოტიკები, ცილის სინთეზზე მოქმედი ანტიბიოტიკები, ბაქტერიის DNA-ზე მოქმედი ანტიბიოტიკები, ტუბერკულოზის სამკურნალო მედიკამენტები.</w:t>
            </w:r>
          </w:p>
        </w:tc>
        <w:tc>
          <w:tcPr>
            <w:tcW w:w="2805" w:type="dxa"/>
            <w:vMerge/>
            <w:vAlign w:val="center"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53" w:type="dxa"/>
            <w:vMerge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spacing w:after="20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8B363E" w:rsidRPr="00F90F94">
        <w:trPr>
          <w:trHeight w:val="440"/>
        </w:trPr>
        <w:tc>
          <w:tcPr>
            <w:tcW w:w="1003" w:type="dxa"/>
          </w:tcPr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4224" w:type="dxa"/>
            <w:shd w:val="clear" w:color="auto" w:fill="auto"/>
          </w:tcPr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ასთმისა და ფილტვის ქრონიკული ობსტრუქციული დაავადების სამკურნალო მედიკამენტები: ბეტა2 ადრენორეცეპტორების აგონისტები, მეთილქსანტინები, მუსკარინული რეცეპტორების ანტაგონისტები, იპრატროპიუმი, საინჰალაციო კორტიკოსტეროიდები, ქრომოგლიკატები;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ენდოკრინული სისტემის დაავადებებზე მოქმედი მედიკამენტები: 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დიაბეტის მელიტუსის (ტიპი 1, ტიპი 2) სამკურნალო მედიკამეტები: ინსულინი, ჰიპოგლიკემიური აგენტები;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დიაბეტის ინსიპიდუსზე სამკურნალო მედიკამენტები: ვაზოპრესინი, დესმოპრესინი, ADH</w:t>
            </w:r>
          </w:p>
          <w:p w:rsidR="008B363E" w:rsidRPr="00F90F94" w:rsidRDefault="007C352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ჰიპერ და ჰიპოთირეოიდული მდგომარეობის სამკურნალო მედიკამენტები: რადიოაქტიული იოდი, პროპილთიოურაცილ მეთიმაზოლი, ლევოთიროქსინი</w:t>
            </w:r>
          </w:p>
          <w:p w:rsidR="008B363E" w:rsidRPr="00F90F94" w:rsidRDefault="007C3525" w:rsidP="00D8135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პარკინსონის სამკურნალო მედიკამეტები: ლევოდოპა, სელეგილინი, დოპამინის რეცეპტორის აგონისტები, აცეტილქოლინის ანტაგონისტები</w:t>
            </w:r>
          </w:p>
        </w:tc>
        <w:tc>
          <w:tcPr>
            <w:tcW w:w="2805" w:type="dxa"/>
            <w:vMerge/>
            <w:vAlign w:val="center"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53" w:type="dxa"/>
            <w:vMerge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8B363E" w:rsidRPr="00F90F94">
        <w:trPr>
          <w:trHeight w:val="440"/>
        </w:trPr>
        <w:tc>
          <w:tcPr>
            <w:tcW w:w="1003" w:type="dxa"/>
          </w:tcPr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4224" w:type="dxa"/>
            <w:shd w:val="clear" w:color="auto" w:fill="auto"/>
          </w:tcPr>
          <w:p w:rsidR="008B363E" w:rsidRPr="00F90F94" w:rsidRDefault="007C3525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შფოთვის დროს გამოსაყენებელი მედიკამენტები: ბარბიტურატები, ბენზოდიაზეპინები, ბეტაადრენერგული ბლოკატორები, ანტიდეპრესანტები, ანტიფსიქოტიკები;</w:t>
            </w:r>
          </w:p>
          <w:p w:rsidR="008B363E" w:rsidRPr="00F90F94" w:rsidRDefault="007C3525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დეპრესიის სამკურნალო მედიკამე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ტები: ტრიციკლური ანტიდეპრესანტები, მონოამინ-ოქსიდაზას ინჰიბიტორები,სეროტონინის უკუ-მიტაცების სელექტიური ინჰიბიტორი;3. ფსიქოზის სამკურნალო მედიკამეტები: 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ტიპ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ური და 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</w:rPr>
              <w:t>ატიპ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ური ანტიფსიქოზურები.</w:t>
            </w:r>
          </w:p>
        </w:tc>
        <w:tc>
          <w:tcPr>
            <w:tcW w:w="2805" w:type="dxa"/>
            <w:vMerge/>
            <w:vAlign w:val="center"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53" w:type="dxa"/>
            <w:vMerge/>
          </w:tcPr>
          <w:p w:rsidR="008B363E" w:rsidRPr="00F90F94" w:rsidRDefault="008B363E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tabs>
                <w:tab w:val="left" w:pos="350"/>
              </w:tabs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B363E" w:rsidRPr="00F90F94" w:rsidRDefault="008B363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8B363E" w:rsidRPr="00F90F94" w:rsidRDefault="008B363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B363E" w:rsidRPr="00F90F94" w:rsidRDefault="008B363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B363E" w:rsidRPr="00F90F94" w:rsidRDefault="007C352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8B363E" w:rsidRPr="00F90F94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8B363E" w:rsidRPr="00F90F94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8B363E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8B363E" w:rsidRPr="00F90F94" w:rsidRDefault="007C3525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8B363E" w:rsidRPr="00F90F94" w:rsidTr="00853A96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8B363E" w:rsidP="00D8135C">
            <w:pPr>
              <w:widowControl w:val="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8B363E" w:rsidP="00D8135C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 w:rsidP="00D8135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B363E" w:rsidRPr="00F90F94" w:rsidRDefault="008B363E" w:rsidP="00D8135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8B363E" w:rsidP="00D8135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8B363E" w:rsidP="00D8135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63E" w:rsidRPr="00F90F94" w:rsidRDefault="008B363E" w:rsidP="00D8135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D8135C" w:rsidRPr="00F90F94" w:rsidTr="00853A96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D8135C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19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125</w:t>
            </w:r>
          </w:p>
        </w:tc>
      </w:tr>
      <w:tr w:rsidR="00D8135C" w:rsidRPr="00F90F94" w:rsidTr="00853A96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D8135C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16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8135C" w:rsidRPr="00F90F94" w:rsidTr="005573E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D8135C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36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8135C" w:rsidRPr="00F90F94" w:rsidTr="005573E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D8135C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22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8135C" w:rsidRPr="00F90F94" w:rsidTr="005573E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D8135C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8135C" w:rsidRPr="00F90F94" w:rsidTr="005573E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D8135C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813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სულ: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853A96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105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853A96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15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135C" w:rsidRPr="00F90F94" w:rsidRDefault="00D8135C" w:rsidP="00D8135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8B363E" w:rsidRDefault="008B363E" w:rsidP="00D8135C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B363E" w:rsidRPr="00F90F94" w:rsidRDefault="007C352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90F94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8B363E" w:rsidRPr="00A95F34" w:rsidRDefault="007C35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sz w:val="20"/>
          <w:szCs w:val="20"/>
        </w:rPr>
      </w:pPr>
      <w:r w:rsidRPr="00F90F94">
        <w:rPr>
          <w:rFonts w:ascii="Sylfaen" w:eastAsia="Merriweather" w:hAnsi="Sylfaen" w:cs="Merriweather"/>
          <w:sz w:val="20"/>
          <w:szCs w:val="20"/>
        </w:rPr>
        <w:t>Essentials of Pharmacology for Nurses, Paul Barber and Deborah Robertson, Third edition, 2015</w:t>
      </w:r>
    </w:p>
    <w:p w:rsidR="00A95F34" w:rsidRPr="00920D46" w:rsidRDefault="00A95F34" w:rsidP="00A95F34">
      <w:pPr>
        <w:pStyle w:val="ListParagraph"/>
        <w:numPr>
          <w:ilvl w:val="0"/>
          <w:numId w:val="4"/>
        </w:numP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hAnsi="Sylfaen"/>
          <w:color w:val="auto"/>
          <w:sz w:val="20"/>
          <w:szCs w:val="20"/>
        </w:rPr>
      </w:pPr>
      <w:r>
        <w:rPr>
          <w:rFonts w:ascii="Sylfaen" w:hAnsi="Sylfaen"/>
          <w:bCs/>
          <w:color w:val="auto"/>
          <w:sz w:val="20"/>
          <w:szCs w:val="20"/>
        </w:rPr>
        <w:t>პროფესიული განათლების მასწავლებლის/ინსტრუქტორის/კლინიკურ სწავლებაში ჩართული პირის მიერ მომზადებული სალექციო კურსი</w:t>
      </w:r>
    </w:p>
    <w:p w:rsidR="00920D46" w:rsidRDefault="00920D46" w:rsidP="00920D46">
      <w:pPr>
        <w:pStyle w:val="ListParagraph"/>
        <w:numPr>
          <w:ilvl w:val="0"/>
          <w:numId w:val="4"/>
        </w:numP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hAnsi="Sylfaen"/>
          <w:color w:val="auto"/>
          <w:sz w:val="20"/>
          <w:szCs w:val="20"/>
        </w:rPr>
      </w:pPr>
      <w:r w:rsidRPr="00920D46">
        <w:rPr>
          <w:rFonts w:ascii="Sylfaen" w:hAnsi="Sylfaen"/>
          <w:color w:val="auto"/>
          <w:sz w:val="20"/>
          <w:szCs w:val="20"/>
        </w:rPr>
        <w:t>http://vet.ge/wp-content/uploads/2015/12/studentis%20saxelmzgvanelo-saeqtno%20saqme.pdf</w:t>
      </w:r>
    </w:p>
    <w:p w:rsidR="00A95F34" w:rsidRPr="00F90F94" w:rsidRDefault="00A95F34" w:rsidP="00A95F34">
      <w:pPr>
        <w:spacing w:after="0" w:line="240" w:lineRule="auto"/>
        <w:ind w:left="720"/>
        <w:contextualSpacing/>
        <w:jc w:val="both"/>
        <w:rPr>
          <w:rFonts w:ascii="Sylfaen" w:hAnsi="Sylfaen"/>
          <w:sz w:val="20"/>
          <w:szCs w:val="20"/>
        </w:rPr>
      </w:pPr>
    </w:p>
    <w:p w:rsidR="00E137A9" w:rsidRPr="006441B5" w:rsidRDefault="00E137A9" w:rsidP="00E137A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E137A9" w:rsidRPr="006441B5" w:rsidRDefault="00E137A9" w:rsidP="00E137A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E137A9" w:rsidRPr="006441B5" w:rsidRDefault="00E137A9" w:rsidP="00E137A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8B363E" w:rsidRPr="00F90F94" w:rsidRDefault="00E137A9" w:rsidP="00E137A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8B363E" w:rsidRPr="00F90F94" w:rsidRDefault="008B363E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8B363E" w:rsidRPr="00F90F94" w:rsidRDefault="007C352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2" w:name="_30j0zll" w:colFirst="0" w:colLast="0"/>
      <w:bookmarkEnd w:id="2"/>
      <w:r w:rsidRPr="00F90F94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E137A9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4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0"/>
        <w:gridCol w:w="4240"/>
        <w:gridCol w:w="9640"/>
      </w:tblGrid>
      <w:tr w:rsidR="008B363E" w:rsidRPr="00F90F94">
        <w:tc>
          <w:tcPr>
            <w:tcW w:w="520" w:type="dxa"/>
            <w:shd w:val="clear" w:color="auto" w:fill="auto"/>
          </w:tcPr>
          <w:p w:rsidR="008B363E" w:rsidRPr="00F90F94" w:rsidRDefault="007C3525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363E" w:rsidRPr="00F90F94" w:rsidRDefault="007C3525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363E" w:rsidRPr="00F90F94" w:rsidRDefault="007C3525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8B363E" w:rsidRPr="00F90F94">
        <w:tc>
          <w:tcPr>
            <w:tcW w:w="520" w:type="dxa"/>
            <w:shd w:val="clear" w:color="auto" w:fill="auto"/>
          </w:tcPr>
          <w:p w:rsidR="008B363E" w:rsidRPr="00F90F94" w:rsidRDefault="007C3525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240" w:type="dxa"/>
            <w:shd w:val="clear" w:color="auto" w:fill="auto"/>
          </w:tcPr>
          <w:p w:rsidR="008B363E" w:rsidRPr="00F90F94" w:rsidRDefault="007C3525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სალომე აბაშიძე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363E" w:rsidRPr="00F90F94" w:rsidRDefault="007C3525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0D06F6" w:rsidRPr="00F90F94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06F6" w:rsidRPr="00F90F94" w:rsidRDefault="000D06F6" w:rsidP="000D06F6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Merriweather" w:hAnsi="Sylfaen" w:cs="Merriweather"/>
                <w:sz w:val="20"/>
                <w:szCs w:val="20"/>
              </w:rPr>
              <w:t xml:space="preserve"> 2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06F6" w:rsidRPr="00F90F94" w:rsidRDefault="000D06F6" w:rsidP="000D06F6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06F6" w:rsidRPr="00F90F94" w:rsidRDefault="000D06F6" w:rsidP="000D06F6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E137A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</w:t>
            </w: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სამედიცინო უნივერსიტეტის საზოგადოებრივი საექთნო კოლეჯი</w:t>
            </w:r>
            <w:r w:rsidR="00E137A9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0D06F6" w:rsidRPr="00F90F94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06F6" w:rsidRPr="00F90F94" w:rsidRDefault="000D06F6" w:rsidP="000D06F6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3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06F6" w:rsidRPr="00F90F94" w:rsidRDefault="000D06F6" w:rsidP="000D06F6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06F6" w:rsidRPr="00F90F94" w:rsidRDefault="000D06F6" w:rsidP="000D06F6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1E0AC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E137A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</w:t>
            </w: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F90F94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სამედიცინო უნივერსიტეტის საზოგადოებრივი საექთნო კოლეჯი</w:t>
            </w:r>
            <w:r w:rsidR="00E137A9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8B363E" w:rsidRPr="00F90F94" w:rsidRDefault="008B363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sectPr w:rsidR="008B363E" w:rsidRPr="00F90F94" w:rsidSect="00A31C23">
      <w:headerReference w:type="default" r:id="rId7"/>
      <w:footerReference w:type="default" r:id="rId8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0EEF" w:rsidRDefault="00D50EEF">
      <w:pPr>
        <w:spacing w:after="0" w:line="240" w:lineRule="auto"/>
      </w:pPr>
      <w:r>
        <w:separator/>
      </w:r>
    </w:p>
  </w:endnote>
  <w:endnote w:type="continuationSeparator" w:id="0">
    <w:p w:rsidR="00D50EEF" w:rsidRDefault="00D50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63E" w:rsidRDefault="001F236A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7C3525">
      <w:instrText>PAGE</w:instrText>
    </w:r>
    <w:r>
      <w:fldChar w:fldCharType="separate"/>
    </w:r>
    <w:r w:rsidR="00853A96">
      <w:rPr>
        <w:noProof/>
      </w:rPr>
      <w:t>11</w:t>
    </w:r>
    <w:r>
      <w:fldChar w:fldCharType="end"/>
    </w:r>
  </w:p>
  <w:p w:rsidR="008B363E" w:rsidRDefault="008B363E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0EEF" w:rsidRDefault="00D50EEF">
      <w:pPr>
        <w:spacing w:after="0" w:line="240" w:lineRule="auto"/>
      </w:pPr>
      <w:r>
        <w:separator/>
      </w:r>
    </w:p>
  </w:footnote>
  <w:footnote w:type="continuationSeparator" w:id="0">
    <w:p w:rsidR="00D50EEF" w:rsidRDefault="00D50E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63E" w:rsidRDefault="008B363E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67271"/>
    <w:multiLevelType w:val="multilevel"/>
    <w:tmpl w:val="74F8B5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E5D2C9B"/>
    <w:multiLevelType w:val="multilevel"/>
    <w:tmpl w:val="086A4F5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B480D"/>
    <w:multiLevelType w:val="multilevel"/>
    <w:tmpl w:val="A670CA1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D20FD"/>
    <w:multiLevelType w:val="hybridMultilevel"/>
    <w:tmpl w:val="A614D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6447B"/>
    <w:multiLevelType w:val="multilevel"/>
    <w:tmpl w:val="CB38AEB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51FCE"/>
    <w:multiLevelType w:val="multilevel"/>
    <w:tmpl w:val="BB4005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E3F0CF1"/>
    <w:multiLevelType w:val="multilevel"/>
    <w:tmpl w:val="34FAB298"/>
    <w:lvl w:ilvl="0">
      <w:start w:val="1"/>
      <w:numFmt w:val="decimal"/>
      <w:lvlText w:val="%1."/>
      <w:lvlJc w:val="left"/>
      <w:pPr>
        <w:ind w:left="337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57" w:hanging="360"/>
      </w:pPr>
    </w:lvl>
    <w:lvl w:ilvl="2">
      <w:start w:val="1"/>
      <w:numFmt w:val="lowerRoman"/>
      <w:lvlText w:val="%3."/>
      <w:lvlJc w:val="right"/>
      <w:pPr>
        <w:ind w:left="1777" w:hanging="180"/>
      </w:pPr>
    </w:lvl>
    <w:lvl w:ilvl="3">
      <w:start w:val="1"/>
      <w:numFmt w:val="decimal"/>
      <w:lvlText w:val="%4."/>
      <w:lvlJc w:val="left"/>
      <w:pPr>
        <w:ind w:left="2497" w:hanging="360"/>
      </w:pPr>
    </w:lvl>
    <w:lvl w:ilvl="4">
      <w:start w:val="1"/>
      <w:numFmt w:val="lowerLetter"/>
      <w:lvlText w:val="%5."/>
      <w:lvlJc w:val="left"/>
      <w:pPr>
        <w:ind w:left="3217" w:hanging="360"/>
      </w:pPr>
    </w:lvl>
    <w:lvl w:ilvl="5">
      <w:start w:val="1"/>
      <w:numFmt w:val="lowerRoman"/>
      <w:lvlText w:val="%6."/>
      <w:lvlJc w:val="right"/>
      <w:pPr>
        <w:ind w:left="3937" w:hanging="180"/>
      </w:pPr>
    </w:lvl>
    <w:lvl w:ilvl="6">
      <w:start w:val="1"/>
      <w:numFmt w:val="decimal"/>
      <w:lvlText w:val="%7."/>
      <w:lvlJc w:val="left"/>
      <w:pPr>
        <w:ind w:left="4657" w:hanging="360"/>
      </w:pPr>
    </w:lvl>
    <w:lvl w:ilvl="7">
      <w:start w:val="1"/>
      <w:numFmt w:val="lowerLetter"/>
      <w:lvlText w:val="%8."/>
      <w:lvlJc w:val="left"/>
      <w:pPr>
        <w:ind w:left="5377" w:hanging="360"/>
      </w:pPr>
    </w:lvl>
    <w:lvl w:ilvl="8">
      <w:start w:val="1"/>
      <w:numFmt w:val="lowerRoman"/>
      <w:lvlText w:val="%9."/>
      <w:lvlJc w:val="right"/>
      <w:pPr>
        <w:ind w:left="6097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63E"/>
    <w:rsid w:val="000D06F6"/>
    <w:rsid w:val="001426E5"/>
    <w:rsid w:val="001E0ACB"/>
    <w:rsid w:val="001F236A"/>
    <w:rsid w:val="002471D5"/>
    <w:rsid w:val="00303F91"/>
    <w:rsid w:val="00363207"/>
    <w:rsid w:val="00383DB4"/>
    <w:rsid w:val="003B07D1"/>
    <w:rsid w:val="004B3A6A"/>
    <w:rsid w:val="005009DD"/>
    <w:rsid w:val="00594A36"/>
    <w:rsid w:val="006B0B99"/>
    <w:rsid w:val="006E6A12"/>
    <w:rsid w:val="0070239C"/>
    <w:rsid w:val="00726706"/>
    <w:rsid w:val="007C3525"/>
    <w:rsid w:val="007E5EBE"/>
    <w:rsid w:val="00833F12"/>
    <w:rsid w:val="00853A96"/>
    <w:rsid w:val="008B363E"/>
    <w:rsid w:val="008D6AE4"/>
    <w:rsid w:val="00920D46"/>
    <w:rsid w:val="009C430C"/>
    <w:rsid w:val="00A31C23"/>
    <w:rsid w:val="00A71D3F"/>
    <w:rsid w:val="00A82AC4"/>
    <w:rsid w:val="00A95F34"/>
    <w:rsid w:val="00B32263"/>
    <w:rsid w:val="00B72C6C"/>
    <w:rsid w:val="00BB734F"/>
    <w:rsid w:val="00D50EEF"/>
    <w:rsid w:val="00D8135C"/>
    <w:rsid w:val="00DB0F4D"/>
    <w:rsid w:val="00DF7072"/>
    <w:rsid w:val="00E1128E"/>
    <w:rsid w:val="00E137A9"/>
    <w:rsid w:val="00F20B7F"/>
    <w:rsid w:val="00F326BF"/>
    <w:rsid w:val="00F9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CE8A9D-02A0-42F3-8920-B3EDB6F51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A31C23"/>
  </w:style>
  <w:style w:type="paragraph" w:styleId="Heading1">
    <w:name w:val="heading 1"/>
    <w:basedOn w:val="Normal"/>
    <w:next w:val="Normal"/>
    <w:rsid w:val="00A31C2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A31C2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31C2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31C2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31C23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A31C2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31C23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A31C2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31C2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A31C2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A31C2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A31C2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A31C2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112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12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12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12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128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28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F70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Times New Roman" w:eastAsiaTheme="minorHAnsi" w:hAnsi="Times New Roman" w:cs="Times New Roman"/>
      <w:color w:val="auto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95F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21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2260</Words>
  <Characters>12886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32</cp:revision>
  <dcterms:created xsi:type="dcterms:W3CDTF">2018-02-14T09:59:00Z</dcterms:created>
  <dcterms:modified xsi:type="dcterms:W3CDTF">2021-02-11T09:21:00Z</dcterms:modified>
</cp:coreProperties>
</file>